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POLITYKA PRYWATNOŚCI SERWISU INTERNETOWEGO WWW.DIETABANANA.PL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Niniejszy dokument określa zasady polityki prywatności w serwisie internetowym udostępnianym pod adresem internetowym www.dietabanana.pl (dalej jako: „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Serwis Internetowy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” lub „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Serwis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”).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1. Wprowadzenie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Niniejsza polityka prywatności zawiera przede wszystkim zasady dotyczące przetwarzania danych osobowych przez Administratora w Serwisie Internetowym, w tym podstawy prawne, cele i zakres przetwarzania danych osobowych, prawa osób, których dane dotyczą, informacje o odbiorcach danych osobowych, profilowaniu, a także w zakresie stosowania w Serwisie Internetowym plików cookies oraz narzędzi analitycznych. Polityka prywatności nie stanowi źródła obowiązków dla odwiedzających Serwis Internetowy i ma charakter informacyjny.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Słowa oraz wyrażenia użyte w niniejszej polityce prywatności, a rozpoczynające się dużą literą, mają znaczenie zgodne z ich definicją zawartą w Regulaminie Serwisu Internetowego DietaBanana (dalej jako: „Regulamin”), dostępnym w Serwisie Internetowym.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Dane osobowe są przetwarzane przez Administratora zgodnie z obowiązującymi przepisami prawa, w tym zgodnie z rozporządzeniem Parlamentu Europejskiego i Rady (UE) 2016/679 z dnia 27 kwietnia 2016 r. w sprawie ochrony osób fizycznych w związku z przetwarzaniem danych osobowych i w sprawie swobodnego przepływu takich danych oraz uchylenia dyrektywy 95/46/WE (ogólne rozporządzenie o ochronie danych; dalej: „Rozporządzenie RODO”).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Administratorem danych osobowych zbieranych za pośrednictwem Serwisu Internetowego jest: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280" w:before="0" w:line="240" w:lineRule="auto"/>
        <w:ind w:left="144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Food Invest Sp. z o.o. z siedzibą przy ul. Juranda ze Spychowa 39, 03-257 Warszawa wpisana do Krajowego Rejestru Sądowego pod numerem KRS: 0001217966, posiadająca NIP: 5243061748, REGON: 543782670. 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zwana dalej „Administratorem” i będąca jednocześnie Usługodawcą Serwisu Internetowego;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2. Postanowienia ogólne dotyczące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Podanie danych osobowych przez osoby korzystające z Serwisu Internetowego jest dobrowolne, jednakże odmowa podania danych może skutkować niemożliwością korzystania z Serwisu Internetowego lub też odmową zawarcia umowy i wykonania Usługi. Podanie danych uzasadnione jest realizacją umowy.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Uwzględniając charakter, zakres, kontekst i cele przetwarzania oraz ryzyko naruszenia praw lub wolności osób fizycznych o różnym prawdopodobieństwie i wadze zagrożenia, Administrator wdraża odpowiednie środki techniczne i organizacyjne, aby przetwarzanie odbywało się zgodnie z niniejszym rozporządzeniem i aby móc to wykazać. Środki te są w razie potrzeby poddawane przeglądom i uaktualniane. Administrator stosuje środki techniczne zapobiegające pozyskiwaniu i modyfikowaniu przez osoby nieuprawnione, danych osobowych przesyłanych drogą elektroniczną.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8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zapewnia, że zbierane przez nich dane osobowe są:</w:t>
        <w:br w:type="textWrapping"/>
        <w:t xml:space="preserve">3.1 przetwarzane zgodnie z prawem, rzetelnie i w sposób przejrzysty dla osoby, której dane dotyczą;</w:t>
        <w:br w:type="textWrapping"/>
        <w:t xml:space="preserve">3.2 zbierane w konkretnych, wyraźnych, zgodnych z prawem celach i nieprzetwarzane dalej w sposób niezgodny z tymi celami;</w:t>
        <w:br w:type="textWrapping"/>
        <w:t xml:space="preserve">3.3 adekwatne, stosowne oraz ograniczone do tego, co niezbędne do celów, w których są przetwarzane;</w:t>
        <w:br w:type="textWrapping"/>
        <w:t xml:space="preserve">3.4 prawidłowe i w razie potrzeby uaktualniane, a Administrator podejmuje wszelkie rozsądne działania, aby dane osobowe nieprawidłowe zostały niezwłocznie usunięte lub sprostowane;</w:t>
        <w:br w:type="textWrapping"/>
        <w:t xml:space="preserve">3.5 przechowywane w postaci umożliwiającej identyfikację osób, których dotyczą, nie dłużej niż jest to niezbędne do osiągnięcia celu przetwarzania oraz</w:t>
        <w:br w:type="textWrapping"/>
        <w:t xml:space="preserve">3.6 przetwarzane w sposób zapewniający odpowiednie bezpieczeństwo danych osobowych, w tym ochronę przed niedozwolonym lub niezgodnym z prawem przetwarzaniem oraz przypadkową utratą, zniszczeniem lub uszkodzeniem, za pomocą odpowiednich środków technicznych lub organizacyjnych.</w:t>
      </w:r>
    </w:p>
    <w:p w:rsidR="00000000" w:rsidDel="00000000" w:rsidP="00000000" w:rsidRDefault="00000000" w:rsidRPr="00000000" w14:paraId="0000000D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3. Cele, podstawy prawne, zakres i okres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uprawniony jest do przetwarzania danych osobowych w przypadkach, gdy – i w takim zakresie, w jakim – spełniony jest co najmniej jeden z poniższych warunków:</w:t>
        <w:br w:type="textWrapping"/>
        <w:t xml:space="preserve">– osoba, której dane dotyczą wyraziła zgodę na przetwarzanie swoich danych osobowych w jednym lub większej liczbie określonych celów;</w:t>
        <w:br w:type="textWrapping"/>
        <w:t xml:space="preserve">– przetwarzanie jest niezbędne do wykonania umowy, której stroną jest osoba, której dane dotyczą, lub do podjęcia działań na żądanie osoby, której dane dotyczą, przed zawarciem umowy;</w:t>
        <w:br w:type="textWrapping"/>
        <w:t xml:space="preserve">– przetwarzanie jest niezbędne do wypełnienia obowiązku prawnego ciążącego na Administratorze;</w:t>
        <w:br w:type="textWrapping"/>
        <w:t xml:space="preserve">– przetwarzanie jest niezbędne do ochrony żywotnych interesów osoby, której dane dotyczą, lub innej osoby fizycznej;</w:t>
        <w:br w:type="textWrapping"/>
        <w:t xml:space="preserve">– przetwarzanie jest niezbędne do wykonania zadania realizowanego w interesie publicznym lub w ramach sprawowania władzy publicznej powierzonej Administratorowi;</w:t>
        <w:br w:type="textWrapping"/>
        <w:t xml:space="preserve">– przetwarzanie jest niezbędne do celów wynikających z prawnie uzasadnionych interesów realizowanych przez Administratora lub przez stronę trzecią, z wyjątkiem sytuacji, w których nadrzędny charakter wobec tych interesów mają interesy lub podstawowe prawa i wolności osoby, której dane dotyczą, wymagające ochrony danych osobowych, w szczególności gdy osoba, której dane dotyczą, jest dzieckiem.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przetwarza dane osobowe w Serwisie Internetowym: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 wykonania umowy o świadczenie Usługi lub Usługi Elektronicznej lub w celu podjęcia działań na żądanie osoby, której dane dotyczą, przed zawarciem ww. umów: na podstawie art. 6 ust. 1 lit. b) Rozporządzenia RODO oraz art. 9 ust. 2 lit. a) Rozporządzenia RODO (w zakresie zgody dotyczącej przetwarzania danych dotyczących zdrowia). Przetwarzane dane obejmują: imię i nazwisko, adres poczty elektronicznej, numer telefonu kontaktowego, oraz dane dotyczące świadczenia ewentualnych Usług: adres Usługi (ulica, numer domu/mieszkania, kod pocztowy, miejscowość), kod do domofonu. W wypadku Usługobiorców lub Klientów nie będących konsumentami Administrator może przetwarzać dodatkowo nazwę firmy, adres prowadzenia działalności/siedziby oraz numer identyfikacji podatkowej (NIP) Usługobiorcy lub Klienta. Dane przetwarzane w tym celu są przechowywane przez okres niezbędny do wykonania, rozwiązania lub wygaśnięcia w inny sposób zawartej umowy;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marketingu usług i produktów Administrator na podstawie art. 6 ust. 1 lit. a) Rozporządzenia RODO. Przetwarzane dane obejmują: imię i nazwisko, adres (ulica, numer domu/mieszkania, kod pocztowy, miejscowość), adres poczty elektronicznej, numer telefonu kontaktowego oraz dotychczasową historia Zamówień w Serwisie Internetowym. Dane przetwarzane w tym celu są przechowywane do momentu wycofania zgody przez osobę, której dane dotyczą na dalsze przetwarzanie jej danych w tym celu;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ustalenia, dochodzenia lub obrony roszczeń, które mogą podnosić Administrator: na podstawie art. 6 ust. 1 lit. f Rozporządzenia RODO. Przetwarzane dane obejmują: imię i nazwisko, adres poczty elektronicznej, numer telefonu kontaktowego oraz dane dotyczące świadczenia ewentualnych Usług: adres Usługi (ulica, numer domu/mieszkania, kod pocztowy, miejscowość oraz numer rachunku bankowego. Dane przetwarzane w tym celu są przechowywane przez okres istnienia prawnie uzasadnionego interesu realizowanego przez, nie dłużej jednak niż przez okres przedawnienia roszczeń w stosunku do osoby, której dane dotyczą, z tytułu prowadzonej przez Administratora działalności gospodarczej;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ustalenia, dochodzenia lub obrony roszczeń, które może podnosić Administrator lub: na podstawie art. 6 ust. 1 lit. f Rozporządzenia RODO. Przetwarzane dane obejmują: imię i nazwisko, adres poczty elektronicznej, numer telefonu kontaktowego, hasło oraz dane dotyczące świadczenia ewentualnych Usług: adres Usługi (ulica, numer domu/mieszkania, kod pocztowy, miejscowość, numer rachunku bankowego. Dane przetwarzane w tym celu są przechowywane przez okres istnienia prawnie uzasadnionego interesu realizowanego przez Administratora, nie dłużej jednak niż przez okres przedawnienia roszczeń w stosunku do osoby, której dane dotyczą, z tytułu prowadzonej przez Administratora działalności gospodarczej;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prowadzenia ksiąg rachunkowych: na podstawie art. 6 ust. 1 lit. c) Rozporządzenia RODO, zgodnie z art. 74 ust. 2 pkt 1 ustawy z dnia 29 września 1994 r. – o rachunkowości (Dz.U.2019.351 t.j. z dnia 2019.02.22). Przetwarzane dane obejmują: imię i nazwisko, adres zamieszkania/prowadzenia działalności/siedziby, firmę oraz numer identyfikacji podatkowej Usługobiorcy lub Klienta, numer rachunku bankowego. Dane przetwarzane w tym celu są przechowywane przez 5 lat, licząc od początku roku następującego po roku obrotowym, którego dane dotyczą (okres wymagany przepisami prawa określającymi obowiązek Administratora w zakresie przechowywania ksiąg rachunkowych).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korzysta z profilowania do celów marketingu bezpośredniego oraz w celu marketingu usług (po wyrażeniu zgody). Profilowanie polega na automatycznej prognozie zachowania osoby odwiedzającej Serwis Internetowy, poprzez analizę czynności podejmowanych przez daną osobę w Serwisie Internetowym (np. zainteresowanie konkretną Usługą, składane Zamówienia). Administrator dokonuje profilowania, aby móc zaproponować najodpowiedniejszą do potrzeb Klienta i najbardziej satysfakcjonującą go Usługę. Decyzje, które Administrator podejmuje na podstawie profilowania nie dotyczą zawarcia lub odmowy zawarcia umów o świadczenie Usług lub Usług Elektronicznych.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28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Osoba, której dane dotyczą, ma prawo do tego, by nie podlegać decyzji, która opiera się wyłącznie na zautomatyzowanym przetwarzaniu, w tym profilowaniu, i wywołuje wobec tej osoby skutki prawne lub w podobny sposób istotnie na nią wpływa.</w:t>
      </w:r>
    </w:p>
    <w:p w:rsidR="00000000" w:rsidDel="00000000" w:rsidP="00000000" w:rsidRDefault="00000000" w:rsidRPr="00000000" w14:paraId="00000017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 4. Prawa osoby, której dane dotyczą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Osoba, której dane dotyczą, ma prawo: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dostępu do danych osobowych, ich sprostowania, usunięcia, ograniczenia przetwarzania, przenoszenia danych oraz wniesienia sprzeciwu wobec przetwarzania, zgodnie  z warunkami wskazanymi w art. 15-21 Rozporządzenia RODO. Administrator nie jest zobowiązany do usunięcia danych osobowych, jeśli jest zobowiązany na podstawie przepisów prawa do dalszego przetwarzania danych osobowych w zakresie określonym przez odpowiednie przepisy prawa lub w celach niezbędnych do ustalenia, dochodzenia lub obrony roszczeń przez Administratora;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cofnięcia zgody wyrażonej na przetwarzanie danych osobowych. Cofnięcie zgody nie ma jednak wpływu na zgodność z prawem przetwarzania, dokonanego na podstawie udzielonej zgody przed jej cofnięciem;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wniesienia sprzeciwu, z przyczyn związanych z jej szczególną sytuacją, wobec przetwarzania dotyczących jej danych osobowych opartego na art. 6 ust. 1 lit. e) lub f), w tym profilowania na podstawie tych przepisów. Administratorowi nie wolno już przetwarzać tych danych osobowych, chyba że wykaże on istnienie ważnych prawnie uzasadnionych podstaw do przetwarzania, nadrzędnych wobec interesów, praw i wolności osoby, której dane dotyczą, lub podstaw do ustalenia, dochodzenia lub obrony roszczeń.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wniesienia skargi do organu nadzorczego w sposób i trybie określonym w przepisach Rozporządzenia RODO oraz prawa polskiego, w szczególności ustawy z dnia 10 maja 2018 r. o ochronie danych osobowych (Dz.U.2019.1781 t.j. z dnia 2019.09.19). Organem nadzorczym w Polsce jest Prezes Urzędu Ochrony Danych Osobowych.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celu realizacji danego prawa, wskazanego w punkcie 1 lit. 1-d niniejszego paragrafu prosimy o kontakt pod adresem siedziby Administratora albo pod adresem email.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28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Cofnięcie zgody obowiązkowej wiąże się z koniecznością zaprzestania korzystania z usług Usługodawcy na zasadach wskazanych w Regulaminie.</w:t>
      </w:r>
    </w:p>
    <w:p w:rsidR="00000000" w:rsidDel="00000000" w:rsidP="00000000" w:rsidRDefault="00000000" w:rsidRPr="00000000" w14:paraId="0000001F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5. Odbiorcy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Dane osobowe mogą być przekazywane przez Administratora podmiotom zewnętrznym, z których usług Administrator korzysta w celu prawidłowego funkcjonowania Serwisu Internetowego oraz realizacji zawieranych umów, w zakresie niezbędnym do realizacji celu.  Do odbiorców danych osobowych należą osoby fizyczne lub prawne, organy publiczne, jednostki lub inne podmioty, zaliczające się do następujących kategorii:</w:t>
        <w:br w:type="textWrapping"/>
        <w:t xml:space="preserve">a) przewoźnicy – Administrator udostępnia dane osobowe Klienta wybranemu przewoźnikowi, który realizuje dostawę w ramach zawartej umowy o świadczenie Usług (dane osobowe są udostępniane w zakresie niezbędnym do realizacji dostawy);</w:t>
        <w:br w:type="textWrapping"/>
        <w:t xml:space="preserve">b) dostawcy usług marketingowych;</w:t>
        <w:br w:type="textWrapping"/>
        <w:t xml:space="preserve">c) dostawcy usług dietetycznych – Administrator może skorzystać z usług dietetycznych w zakresie niezbędnym do realizacji Usługi;</w:t>
        <w:br w:type="textWrapping"/>
        <w:t xml:space="preserve">d) dostawcy usług księgowych, prawnych, doradczych i tłumaczeniowych (w szczególności kancelaria prawna, biuro księgowe, inspektor ochrony danych, biuro tłumaczeń, firma windykacyjna);</w:t>
        <w:br w:type="textWrapping"/>
        <w:t xml:space="preserve">e) dostawcy usług dotyczących rozwiązań informatycznych, technicznych, organizacyjnych (w szczególności firmy informatyczne, dostawcy oprogramowania komputerowego, dostawcy poczty elektronicznej i hostingu, dostawcy oprogramowania do zarządzania firmą, działań marketingowych, wysyłki Newslettera);</w:t>
        <w:br w:type="textWrapping"/>
        <w:t xml:space="preserve">f) dostawcy pozostałych usług, z których Administrator korzysta przy prowadzeniu Serwisu Internetowego oraz świadczeniu Usług lub Usług elektronicznych. W zależności od uzgodnień umownych i okoliczności, podmioty te działają na zlecenie Administratora albo samodzielnie określają cele i sposoby ich przetwarzania. 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28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przekazuje dane odbiorcom danych wyłącznie wtedy, gdy jest to niezbędne do realizacji danego celu przetwarzania danych osobowych i tylko w zakresie niezbędnym do jego zrealizowania.</w:t>
      </w:r>
    </w:p>
    <w:p w:rsidR="00000000" w:rsidDel="00000000" w:rsidP="00000000" w:rsidRDefault="00000000" w:rsidRPr="00000000" w14:paraId="00000022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6. Pliki cookies, narzędzia analityczne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Pliki cookies to niewielkie informacje, nazywane ciasteczkami (z ang. cookie – ciastko), wysyłane przez serwis internetowy, który odwiedzamy i zapisywane na urządzeniu końcowym (komputerze, laptopie, smartfonie), z którego korzystamy podczas przeglądania stron internetowych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Podmiotem zamieszczającym pliki cookies na teleinformatycznym urządzeniu końcowym oraz posiadającym do nich dostęp jest Administrator.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Administrator może przetwarzać dane zawarte w plikach cookies w następujących celach: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realizacja funkcjonalności Serwisu Internetowego, m.in. rozpoznawanie Usługobiorców jako zalogowanych,  utrzymywanie sesji logowania, przechowywanie dynamicznych danych (np. statystyk);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dostosowanie zawartości stron internetowych Serwisu do preferencji Usługobiorcy oraz optymalizacja korzystania ze stron internetowych;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tworzenie statystyk;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zapamiętanie Usług dodawanych do koszyka, lokalizacji;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hd w:fill="ffffff" w:val="clear"/>
        <w:spacing w:after="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personalizacja treści reklamowych zamieszczanych w Serwisie Internetowym;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hd w:fill="ffffff" w:val="clear"/>
        <w:spacing w:after="280" w:before="0" w:line="240" w:lineRule="auto"/>
        <w:ind w:left="144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remarketing.</w:t>
      </w:r>
    </w:p>
    <w:p w:rsidR="00000000" w:rsidDel="00000000" w:rsidP="00000000" w:rsidRDefault="00000000" w:rsidRPr="00000000" w14:paraId="0000002C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– niezbędne (umożliwiające i poprawiające komfort korzystania z serwisu);</w:t>
      </w:r>
    </w:p>
    <w:p w:rsidR="00000000" w:rsidDel="00000000" w:rsidP="00000000" w:rsidRDefault="00000000" w:rsidRPr="00000000" w14:paraId="0000002D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– służące do celów analityki internetowej;</w:t>
      </w:r>
    </w:p>
    <w:p w:rsidR="00000000" w:rsidDel="00000000" w:rsidP="00000000" w:rsidRDefault="00000000" w:rsidRPr="00000000" w14:paraId="0000002E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– funkcjonalne (służące do zapamiętania ustawień strony, np. językowych).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hd w:fill="ffffff" w:val="clear"/>
        <w:spacing w:after="0" w:before="280" w:line="24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Domyślne ustawienia przeglądarek internetowych najczęściej zezwalają na używanie i umieszczanie w nich plików cookies zarówno stałych jak i sesyjnych. Istnieje możliwość konfiguracji przeglądarki internetowej w taki sposób, aby przed każdym umieszczeniem pliku cookies pojawiał się stosowny monit. Użytkownik może również całkowicie zablokować obsługę plików cookies.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spacing w:after="280" w:before="0" w:line="24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braku wyrażenia zgody na korzystanie z plików cookies, należy zmienić ustawienia przeglądarki internetowej w tym zakresie.</w:t>
      </w:r>
    </w:p>
    <w:p w:rsidR="00000000" w:rsidDel="00000000" w:rsidP="00000000" w:rsidRDefault="00000000" w:rsidRPr="00000000" w14:paraId="00000031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4. Administrator może korzystać w Serwisie Internetowym z:</w:t>
      </w:r>
    </w:p>
    <w:p w:rsidR="00000000" w:rsidDel="00000000" w:rsidP="00000000" w:rsidRDefault="00000000" w:rsidRPr="00000000" w14:paraId="00000032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a) usług Google Analytics – jest to narzędzie Google służące do analizy statystyk ruchu i zachowania użytkowników na stronie internetowej. Możliwe jest zablokowanie udostępniania Google Analytics informacji o aktywności na stronie Serwisu Internetowego, poprzez instalację dodatku do przeglądarki, udostępnianego przez firmę Google Inc. (https://tools.google.com/dlpage/gaoptout?hl=pl);</w:t>
      </w:r>
    </w:p>
    <w:p w:rsidR="00000000" w:rsidDel="00000000" w:rsidP="00000000" w:rsidRDefault="00000000" w:rsidRPr="00000000" w14:paraId="00000033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b) usługi Piksel Facebook – jest to narzędzie analityczne, które pomaga mierzyć skuteczność reklam na podstawie analizy działań podejmowanych przez użytkowników w witrynie.</w:t>
      </w:r>
    </w:p>
    <w:p w:rsidR="00000000" w:rsidDel="00000000" w:rsidP="00000000" w:rsidRDefault="00000000" w:rsidRPr="00000000" w14:paraId="00000034">
      <w:pPr>
        <w:shd w:fill="ffffff" w:val="clear"/>
        <w:spacing w:after="24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7.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hd w:fill="ffffff" w:val="clear"/>
        <w:spacing w:after="0" w:before="28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Niniejsza polityka prywatności dotyczy tylko Serwisu Internetowego i usług świadczonych przez Administratora.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hd w:fill="ffffff" w:val="clear"/>
        <w:spacing w:after="280" w:before="0"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Serwis Internetowy może zawierać odnośniki do innych stron internetowych. Administrator zaleca, by po przejściu na inne strony, zapoznać się z ustaloną tam polityką prywatności. Administrator nie odpowiada za politykę prywatności oraz sposoby zabezpieczania danych osobowych na stronach internetowych, do których odnośniki umieszczone są  w Serwisie Internetowym.</w:t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